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F5EE9">
      <w:pPr>
        <w:jc w:val="center"/>
        <w:rPr>
          <w:rFonts w:ascii="Verdana" w:eastAsia="Times New Roman" w:hAnsi="Verdana"/>
          <w:color w:val="00008B"/>
          <w:sz w:val="20"/>
          <w:szCs w:val="20"/>
        </w:rPr>
      </w:pPr>
      <w:r>
        <w:rPr>
          <w:rFonts w:ascii="Verdana" w:eastAsia="Times New Roman" w:hAnsi="Verdana"/>
          <w:color w:val="00008B"/>
          <w:sz w:val="20"/>
          <w:szCs w:val="20"/>
        </w:rPr>
        <w:t xml:space="preserve">MARCO LÓGICO PROYECTO GCP/GUA/009/SPA </w:t>
      </w:r>
    </w:p>
    <w:tbl>
      <w:tblPr>
        <w:tblW w:w="45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14"/>
        <w:gridCol w:w="6914"/>
      </w:tblGrid>
      <w:tr w:rsidR="00000000">
        <w:trPr>
          <w:trHeight w:val="360"/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bottom"/>
            <w:hideMark/>
          </w:tcPr>
          <w:p w:rsidR="00000000" w:rsidRDefault="00CF5EE9">
            <w:pPr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5"/>
                <w:szCs w:val="15"/>
              </w:rPr>
              <w:t>I. ANTECEDENTES DEL PROYECTO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2400" w:type="dxa"/>
            <w:tcBorders>
              <w:bottom w:val="nil"/>
              <w:right w:val="nil"/>
            </w:tcBorders>
            <w:shd w:val="clear" w:color="auto" w:fill="CCCCCC"/>
            <w:vAlign w:val="center"/>
            <w:hideMark/>
          </w:tcPr>
          <w:p w:rsidR="00000000" w:rsidRDefault="00CF5EE9">
            <w:pPr>
              <w:jc w:val="center"/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Símbolo</w:t>
            </w:r>
          </w:p>
        </w:tc>
        <w:tc>
          <w:tcPr>
            <w:tcW w:w="0" w:type="auto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CF5EE9">
            <w:pPr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t>GCP/GUA/009/SPA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tcBorders>
              <w:bottom w:val="nil"/>
              <w:right w:val="nil"/>
            </w:tcBorders>
            <w:shd w:val="clear" w:color="auto" w:fill="CCCCCC"/>
            <w:vAlign w:val="center"/>
            <w:hideMark/>
          </w:tcPr>
          <w:p w:rsidR="00000000" w:rsidRDefault="00CF5EE9">
            <w:pPr>
              <w:jc w:val="center"/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Nombre</w:t>
            </w:r>
          </w:p>
        </w:tc>
        <w:tc>
          <w:tcPr>
            <w:tcW w:w="0" w:type="auto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CF5EE9">
            <w:pPr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t>Programa Especial para la Seguridad Alimentaria en el Marco de la Seguridad Alimentaria Nacional - PESA III Guatemala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tcBorders>
              <w:bottom w:val="nil"/>
              <w:right w:val="nil"/>
            </w:tcBorders>
            <w:shd w:val="clear" w:color="auto" w:fill="CCCCCC"/>
            <w:vAlign w:val="center"/>
            <w:hideMark/>
          </w:tcPr>
          <w:p w:rsidR="00000000" w:rsidRDefault="00CF5EE9">
            <w:pPr>
              <w:jc w:val="center"/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Tipo de Proyecto</w:t>
            </w:r>
          </w:p>
        </w:tc>
        <w:tc>
          <w:tcPr>
            <w:tcW w:w="0" w:type="auto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CF5EE9">
            <w:pPr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t>NACIONAL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tcBorders>
              <w:bottom w:val="nil"/>
              <w:right w:val="nil"/>
            </w:tcBorders>
            <w:shd w:val="clear" w:color="auto" w:fill="CCCCCC"/>
            <w:vAlign w:val="center"/>
            <w:hideMark/>
          </w:tcPr>
          <w:p w:rsidR="00000000" w:rsidRDefault="00CF5EE9">
            <w:pPr>
              <w:jc w:val="center"/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Período de Ejecución</w:t>
            </w:r>
          </w:p>
        </w:tc>
        <w:tc>
          <w:tcPr>
            <w:tcW w:w="0" w:type="auto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CF5EE9">
            <w:pPr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t>Enero/2009 - Diciembre/2012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tcBorders>
              <w:bottom w:val="nil"/>
              <w:right w:val="nil"/>
            </w:tcBorders>
            <w:shd w:val="clear" w:color="auto" w:fill="CCCCCC"/>
            <w:vAlign w:val="center"/>
            <w:hideMark/>
          </w:tcPr>
          <w:p w:rsidR="00000000" w:rsidRDefault="00CF5EE9">
            <w:pPr>
              <w:jc w:val="center"/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Resumen</w:t>
            </w:r>
          </w:p>
        </w:tc>
        <w:tc>
          <w:tcPr>
            <w:tcW w:w="0" w:type="auto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CF5EE9">
            <w:pPr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t>La ejecución del PESA III Guatemala, en su ámbito nacional, se enfoca en mejorar la articulación de los actores vinculados al Sistema Nacional de SAN para propiciar una atención in</w:t>
            </w: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t>tegral a la población objetivo. Para ese efecto ejecuta acciones de fortalecimiento en tres niveles: En lo nacional y departamental específicamente con SESAN y MAGA; en lo municipal con las municipalidades, mancomunidades y organizaciones locales de socied</w:t>
            </w: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t>ad civil y, en lo comunitario con los consejos comunitarios de desarrollo rural, grupos y organizaciones locales y las promotorías comunitarias. Directamente con las familias y comunidades, el PESA hace prácticas sus propuestas metodológicas, a efecto de f</w:t>
            </w: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t xml:space="preserve">ormar capital humano local, generar experiencias vivas que puedan utilizarse como referentes para capacitar y convencer a otros actores, demostrar efectos e impactos concretos y aprender, replicar y divulgar a escala los aprendizajes en buenas prácticas y </w:t>
            </w: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t>en metodologías de mejoramiento de la SAN de la población más vulnerable y a escala suficiente.</w:t>
            </w: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br/>
            </w: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br/>
              <w:t xml:space="preserve">Tiene un resultado y seis productos que se mencionan: </w:t>
            </w: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br/>
            </w: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br/>
              <w:t xml:space="preserve">Resultado: </w:t>
            </w: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br/>
              <w:t>SESAN, MAGA, municipalidades, otras instituciones, organizaciones y familias participantes,</w:t>
            </w: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t xml:space="preserve"> son fortalecidas en sus capacidades de articulación e implementación de programas y proyectos comunitarios, municipales, departamentales y nacionales de SAN.</w:t>
            </w: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br/>
            </w: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br/>
              <w:t xml:space="preserve">Productos: </w:t>
            </w: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br/>
              <w:t>1. Sistema nacional de información de SESAN fortalecido para brindar información act</w:t>
            </w: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t xml:space="preserve">ualizada del comportamiento de la SAN en el País. </w:t>
            </w: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br/>
              <w:t xml:space="preserve">2. SESAN aplica aportes (metodológicos, instrumentales o logísticos) de PESA en su proceso de formulación, implementación y monitoreo de planes estratégicos y operativos nacionales y territoriales. </w:t>
            </w: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br/>
              <w:t xml:space="preserve">3. La </w:t>
            </w: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t xml:space="preserve">función del MAGA dentro del sistema nacional de extensión agrícola se ejecuta con aportes, estratégicos, técnicos y metodológicos del PESA. </w:t>
            </w: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br/>
              <w:t>4. Municipalidades, otras instituciones territoriales y comunitarias con capacidades técnicas, metodológicas y de a</w:t>
            </w: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t xml:space="preserve">rticulación para la atención integrada de SAN en sus territorios. </w:t>
            </w: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br/>
              <w:t>5. Familias de participación directa con mejoras en disponibilidad y acceso a los alimentos, a partir de la implementación de buenas prácticas de SAN y formación de capital humano y social.</w:t>
            </w: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t xml:space="preserve"> </w:t>
            </w: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br/>
              <w:t>6. PESA con sistema de gestión, seguimiento y evaluación establecido.</w:t>
            </w: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br/>
            </w: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br/>
              <w:t>La meta total de cobertura territorial de atención directa, convenida con las instituciones contrapartes, es la participación de 5,000 familias de 200 comunidades ubicadas en 6 depart</w:t>
            </w: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t>amentos del Oriente del País.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tcBorders>
              <w:bottom w:val="nil"/>
              <w:right w:val="nil"/>
            </w:tcBorders>
            <w:shd w:val="clear" w:color="auto" w:fill="CCCCCC"/>
            <w:vAlign w:val="center"/>
            <w:hideMark/>
          </w:tcPr>
          <w:p w:rsidR="00000000" w:rsidRDefault="00CF5EE9">
            <w:pPr>
              <w:jc w:val="center"/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Coordinador</w:t>
            </w:r>
          </w:p>
        </w:tc>
        <w:tc>
          <w:tcPr>
            <w:tcW w:w="0" w:type="auto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CF5EE9">
            <w:pPr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t>Mario Chamalé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tcBorders>
              <w:bottom w:val="nil"/>
              <w:right w:val="nil"/>
            </w:tcBorders>
            <w:shd w:val="clear" w:color="auto" w:fill="CCCCCC"/>
            <w:vAlign w:val="center"/>
            <w:hideMark/>
          </w:tcPr>
          <w:p w:rsidR="00000000" w:rsidRDefault="00CF5EE9">
            <w:pPr>
              <w:jc w:val="center"/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Oficial Técnico</w:t>
            </w:r>
          </w:p>
        </w:tc>
        <w:tc>
          <w:tcPr>
            <w:tcW w:w="0" w:type="auto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CF5EE9">
            <w:pPr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t>Stefano Gavotti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tcBorders>
              <w:bottom w:val="nil"/>
              <w:right w:val="nil"/>
            </w:tcBorders>
            <w:shd w:val="clear" w:color="auto" w:fill="CCCCCC"/>
            <w:vAlign w:val="center"/>
            <w:hideMark/>
          </w:tcPr>
          <w:p w:rsidR="00000000" w:rsidRDefault="00CF5EE9">
            <w:pPr>
              <w:jc w:val="center"/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Presupuesto US$</w:t>
            </w:r>
          </w:p>
        </w:tc>
        <w:tc>
          <w:tcPr>
            <w:tcW w:w="0" w:type="auto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CF5EE9">
            <w:pPr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t>4.557.500</w:t>
            </w:r>
          </w:p>
        </w:tc>
      </w:tr>
      <w:tr w:rsidR="00000000">
        <w:trPr>
          <w:trHeight w:val="360"/>
          <w:tblCellSpacing w:w="15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00000" w:rsidRDefault="00CF5EE9">
            <w:pPr>
              <w:rPr>
                <w:rFonts w:eastAsia="Times New Roman"/>
              </w:rPr>
            </w:pPr>
            <w:r>
              <w:rPr>
                <w:rFonts w:ascii="Verdana" w:eastAsia="Times New Roman" w:hAnsi="Verdana"/>
                <w:b/>
                <w:bCs/>
                <w:sz w:val="15"/>
                <w:szCs w:val="15"/>
              </w:rPr>
              <w:t>II. PUNTO FOCAL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tcBorders>
              <w:bottom w:val="nil"/>
              <w:right w:val="nil"/>
            </w:tcBorders>
            <w:shd w:val="clear" w:color="auto" w:fill="CCCCCC"/>
            <w:vAlign w:val="center"/>
            <w:hideMark/>
          </w:tcPr>
          <w:p w:rsidR="00000000" w:rsidRDefault="00CF5EE9">
            <w:pPr>
              <w:jc w:val="center"/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Contacto Institucional</w:t>
            </w:r>
          </w:p>
        </w:tc>
        <w:tc>
          <w:tcPr>
            <w:tcW w:w="0" w:type="auto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CF5EE9">
            <w:pPr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t xml:space="preserve">Mario Chamalé, Coordinador Nacional PESA III / Aura Marina Cumes Guaján, Técnica de Seguimiento y Evaluación 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tcBorders>
              <w:bottom w:val="nil"/>
              <w:right w:val="nil"/>
            </w:tcBorders>
            <w:shd w:val="clear" w:color="auto" w:fill="CCCCCC"/>
            <w:vAlign w:val="center"/>
            <w:hideMark/>
          </w:tcPr>
          <w:p w:rsidR="00000000" w:rsidRDefault="00CF5EE9">
            <w:pPr>
              <w:jc w:val="center"/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Dirección</w:t>
            </w:r>
          </w:p>
        </w:tc>
        <w:tc>
          <w:tcPr>
            <w:tcW w:w="0" w:type="auto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CF5EE9">
            <w:pPr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t>Boulevard Liberación 3-52 Zona 13, Nivel 4 Of. 4C, Edificio Plaza Profesional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tcBorders>
              <w:bottom w:val="nil"/>
              <w:right w:val="nil"/>
            </w:tcBorders>
            <w:shd w:val="clear" w:color="auto" w:fill="CCCCCC"/>
            <w:vAlign w:val="center"/>
            <w:hideMark/>
          </w:tcPr>
          <w:p w:rsidR="00000000" w:rsidRDefault="00CF5EE9">
            <w:pPr>
              <w:jc w:val="center"/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Teléfonos</w:t>
            </w:r>
          </w:p>
        </w:tc>
        <w:tc>
          <w:tcPr>
            <w:tcW w:w="0" w:type="auto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CF5EE9">
            <w:pPr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t>2472-1796 / 2472-2215 / 2472-2196 / 24</w:t>
            </w: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t>73-4141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tcBorders>
              <w:bottom w:val="nil"/>
              <w:right w:val="nil"/>
            </w:tcBorders>
            <w:shd w:val="clear" w:color="auto" w:fill="CCCCCC"/>
            <w:vAlign w:val="center"/>
            <w:hideMark/>
          </w:tcPr>
          <w:p w:rsidR="00000000" w:rsidRDefault="00CF5EE9">
            <w:pPr>
              <w:jc w:val="center"/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Correo Electrónico</w:t>
            </w:r>
          </w:p>
        </w:tc>
        <w:tc>
          <w:tcPr>
            <w:tcW w:w="0" w:type="auto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CF5EE9">
            <w:pPr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t>mario.chamale@fao.org / aura.guajan@fao.org</w:t>
            </w:r>
          </w:p>
        </w:tc>
      </w:tr>
      <w:tr w:rsidR="00000000">
        <w:trPr>
          <w:trHeight w:val="480"/>
          <w:tblCellSpacing w:w="15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00000" w:rsidRDefault="00CF5EE9">
            <w:pPr>
              <w:rPr>
                <w:rFonts w:eastAsia="Times New Roman"/>
              </w:rPr>
            </w:pPr>
            <w:r>
              <w:rPr>
                <w:rFonts w:ascii="Verdana" w:eastAsia="Times New Roman" w:hAnsi="Verdana"/>
                <w:b/>
                <w:bCs/>
                <w:sz w:val="20"/>
                <w:szCs w:val="20"/>
              </w:rPr>
              <w:t xml:space="preserve">III. MARCO LÓGICO DEL PROYECTO AÑO 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00000" w:rsidRDefault="00CF5EE9">
            <w:pPr>
              <w:rPr>
                <w:rFonts w:eastAsia="Times New Roman"/>
              </w:rPr>
            </w:pPr>
            <w:r>
              <w:rPr>
                <w:rFonts w:ascii="Verdana" w:eastAsia="Times New Roman" w:hAnsi="Verdana"/>
                <w:b/>
                <w:bCs/>
                <w:sz w:val="20"/>
                <w:szCs w:val="20"/>
              </w:rPr>
              <w:t>EFECTO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CF5EE9">
            <w:pPr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 xml:space="preserve">Contribuir a mejorar la seguridad alimentaria y nutricional de la población guatemalteca más vulnerable, considerando el enfoque de género y etnia. 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3"/>
              <w:gridCol w:w="727"/>
              <w:gridCol w:w="721"/>
              <w:gridCol w:w="482"/>
              <w:gridCol w:w="356"/>
              <w:gridCol w:w="199"/>
              <w:gridCol w:w="324"/>
              <w:gridCol w:w="197"/>
              <w:gridCol w:w="324"/>
              <w:gridCol w:w="199"/>
              <w:gridCol w:w="324"/>
              <w:gridCol w:w="197"/>
              <w:gridCol w:w="324"/>
              <w:gridCol w:w="197"/>
              <w:gridCol w:w="324"/>
              <w:gridCol w:w="197"/>
              <w:gridCol w:w="324"/>
              <w:gridCol w:w="197"/>
              <w:gridCol w:w="324"/>
              <w:gridCol w:w="197"/>
              <w:gridCol w:w="197"/>
              <w:gridCol w:w="713"/>
              <w:gridCol w:w="861"/>
            </w:tblGrid>
            <w:tr w:rsidR="00000000">
              <w:trPr>
                <w:tblCellSpacing w:w="15" w:type="dxa"/>
              </w:trPr>
              <w:tc>
                <w:tcPr>
                  <w:tcW w:w="1000" w:type="pct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Indicador</w:t>
                  </w:r>
                </w:p>
              </w:tc>
              <w:tc>
                <w:tcPr>
                  <w:tcW w:w="750" w:type="pct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Formula de Cálculo</w:t>
                  </w:r>
                </w:p>
              </w:tc>
              <w:tc>
                <w:tcPr>
                  <w:tcW w:w="500" w:type="pct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Tipo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Denom.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Línea Base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2009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2010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2011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2012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Medios de Verificación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Supuestos</w:t>
                  </w:r>
                </w:p>
              </w:tc>
            </w:tr>
            <w:tr w:rsidR="00000000">
              <w:trPr>
                <w:tblCellSpacing w:w="15" w:type="dxa"/>
              </w:trPr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</w:tr>
            <w:tr w:rsidR="00000000">
              <w:trPr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Número de planes (estratégicos y operativos anuales nacionales o territoriales) del SINASAN que han contado con aportes técnicos y metodológicos del PESA. 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Sumatoria de planes (estratégicos y operativos anules, nacionales y territoriales) del SINASAN (CON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ASAN, SESAN, INCOPAS, GIA, delegaciones, comisiones) elaborados o ejecutados con aportes del PESA.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NUMERICO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2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Año: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2009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Registros de Planes elaborados por instancias de SINASAN (SESAN, COMUSAN y CODESAN)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1. Entidades nacionales y territoriales del SINASAN, con apertura en participar en los procesos de planificación e implementación de acciones en el mejoramiento de SAN 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de manera articulada.</w:t>
                  </w:r>
                </w:p>
              </w:tc>
            </w:tr>
            <w:tr w:rsidR="00000000">
              <w:trPr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Porcentaje de familias con atención directa que producen su reserva mínima anual de maíz (32qq respectivamente)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(Número de familias con atención directa que producen su reserva mínima anual de maíz/Numero de familias con atención directa) * 100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PORCENTUAL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5.000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4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Año: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2008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12%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16%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Registro de familias participantes milpa de los territorios de atención directa. 2. Encuestas familiares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Las condiciones climáticas se mantienen estable.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2. Familias participan activamente en la implementación de buenas prácticas SAN, en sistema mi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lpa. </w:t>
                  </w:r>
                </w:p>
              </w:tc>
            </w:tr>
            <w:tr w:rsidR="00000000">
              <w:trPr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Porcentajes de familias con atención directa que producen su reserva mínima anual de frijol (7qq respectivamente)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(Número de familias con atención directa que producen su reserva mínima anual de frijol/Numero de familias con atención directa) * 100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PORCENTUAL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5.000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14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Año: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2008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16%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18%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22%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Registro de familias participantes milpa de los territorios de atención directa. 2. Encuestas familiares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Las condiciones climáticas se mantienen estable.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2. Familias participan activamente en la implementación de buenas prácticas SAN, en sistema mi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lpa. </w:t>
                  </w:r>
                </w:p>
              </w:tc>
            </w:tr>
            <w:tr w:rsidR="00000000">
              <w:trPr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Porcentaje de aumento en la asignación financiera para proyectos específicos de SAN (calificados) en el presupuesto municipal en los municipios de atención directa.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[(Monto en asignación a proyectos específicos SAN en presupuesto municipal -Monto en asignación a proyectos específicos SAN en presupuesto municipal de año de referencia) /Monto en asignación a proyectos específicos SAN en presupuesto municipal de año de r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eferencia] * 100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PORCENTUAL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23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Año: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2009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1. Asignación a proyectos SAN de los Presupuestos Municipales 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2. Reportes del SNIP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3. Reportes SIAF - Muni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4. Reportes del SICOIN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1. Las municipalidades contempla en su agenda o plan municipal la atención de SAN 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 xml:space="preserve">2. Las municipalidades aportan recursos financieros en la implementación de proyectos SAN. </w:t>
                  </w:r>
                </w:p>
              </w:tc>
            </w:tr>
            <w:tr w:rsidR="00000000">
              <w:trPr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Porcentaje de familias con atención directa que incorporan a su dieta al menos 3 nuevos alimentos producidas por ellas mismas. 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(Numero de familias con atención directa, que incorporan a su dieta al menos 3 nuevos alimentos producidad por ellas / Numero d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e familias con atención directa) * 100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PORCENTUAL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5.000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35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Año: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2008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60%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70%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1. Encuestas familiares. 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2. Registros de familias participantes en sistema patio/hogar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1. Familias participan activamente en la implementación de buenas prácticas SAN, de patio/hogar. </w:t>
                  </w:r>
                </w:p>
              </w:tc>
            </w:tr>
          </w:tbl>
          <w:p w:rsidR="00000000" w:rsidRDefault="00CF5EE9">
            <w:pPr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</w:p>
        </w:tc>
      </w:tr>
      <w:tr w:rsidR="00000000">
        <w:trPr>
          <w:trHeight w:val="360"/>
          <w:tblCellSpacing w:w="15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00000" w:rsidRDefault="00CF5EE9">
            <w:pPr>
              <w:rPr>
                <w:rFonts w:eastAsia="Times New Roman"/>
              </w:rPr>
            </w:pPr>
            <w:r>
              <w:rPr>
                <w:rFonts w:ascii="Verdana" w:eastAsia="Times New Roman" w:hAnsi="Verdana"/>
                <w:b/>
                <w:bCs/>
                <w:sz w:val="20"/>
                <w:szCs w:val="20"/>
              </w:rPr>
              <w:t>RESULTADO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CF5EE9">
            <w:pPr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 xml:space="preserve">SESAN, MAGA, municipalidades, otras instituciones, organizaciones </w:t>
            </w: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y familias participantes fortalecen sus capacidades de articulación e implementación de programas y proyectos comunitarios, municipales, departamentales y nacionales de SAN.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23"/>
              <w:gridCol w:w="908"/>
              <w:gridCol w:w="703"/>
              <w:gridCol w:w="471"/>
              <w:gridCol w:w="348"/>
              <w:gridCol w:w="193"/>
              <w:gridCol w:w="193"/>
              <w:gridCol w:w="193"/>
              <w:gridCol w:w="317"/>
              <w:gridCol w:w="193"/>
              <w:gridCol w:w="193"/>
              <w:gridCol w:w="193"/>
              <w:gridCol w:w="317"/>
              <w:gridCol w:w="193"/>
              <w:gridCol w:w="317"/>
              <w:gridCol w:w="193"/>
              <w:gridCol w:w="317"/>
              <w:gridCol w:w="193"/>
              <w:gridCol w:w="384"/>
              <w:gridCol w:w="193"/>
              <w:gridCol w:w="193"/>
              <w:gridCol w:w="804"/>
              <w:gridCol w:w="906"/>
            </w:tblGrid>
            <w:tr w:rsidR="00000000">
              <w:trPr>
                <w:tblCellSpacing w:w="15" w:type="dxa"/>
              </w:trPr>
              <w:tc>
                <w:tcPr>
                  <w:tcW w:w="1000" w:type="pct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Indicador</w:t>
                  </w:r>
                </w:p>
              </w:tc>
              <w:tc>
                <w:tcPr>
                  <w:tcW w:w="750" w:type="pct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Formula de Cálculo</w:t>
                  </w:r>
                </w:p>
              </w:tc>
              <w:tc>
                <w:tcPr>
                  <w:tcW w:w="500" w:type="pct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Tipo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Denom.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Línea Base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2009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2010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2011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2012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Medios de Verificación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Supuestos</w:t>
                  </w:r>
                </w:p>
              </w:tc>
            </w:tr>
            <w:tr w:rsidR="00000000">
              <w:trPr>
                <w:tblCellSpacing w:w="15" w:type="dxa"/>
              </w:trPr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</w:tr>
            <w:tr w:rsidR="00000000">
              <w:trPr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No. de comisiones de seguridad alimentaria y nutricional -COSAN- (departamentales y municipales) ejecutan programas o proyectos de atención integrada de SAN de manera articulada (agricultura, salud, educación y otros) en las que participan MAGA y SESAN en 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los territorios de atención directa del programa. 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Sumatoria de comisiones de seguridad alimentaria y nutricional -COSAN- (departamentales y municipales) que ejecutan programas o proyectos de atención integrada de SAN de manera articulada (agricultura, sa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lud, educación y otros) en las que participan MAGA y SESAN en los territorios de atención directa del programa. 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NUMERICO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Año: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2008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1. Acuerdos institucionales de coordinación de acciones entre instancias que integran las COSAN. 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SESAN y MAGA ejercen su liderazgo en el tema de SAN y disponen de apoyo político, técnico, financiero y humano para ello.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2. Existe condiciones instituci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onales en los territorios para la articulación interinstitucional. </w:t>
                  </w:r>
                </w:p>
              </w:tc>
            </w:tr>
            <w:tr w:rsidR="00000000">
              <w:trPr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Número de instituciones y organizaciones territoriales que priorizan acciones dirigidas a la SAN en el cumplimiento de sus funciones, con aportes técnicos y metodológicos de PESA. 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Sumatoria de instituciones y organizaciones territoriales que priorizan ac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ciones dirigidas a la SAN en el cumplimiento de sus funciones, con aportes técnicos y metodológicos de PESA, expresado en algún documento propio.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NUMERICO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16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Año: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2008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150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Información de instituciones y organizaciones.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 xml:space="preserve">2. Recursos humanos asignados a acciones SAN. 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Existe apertura de las entidades locales para implementar los aprendizajes y aportes técnicos y metodológicos que ayuden a dar prioridad a la SAN.</w:t>
                  </w:r>
                </w:p>
              </w:tc>
            </w:tr>
            <w:tr w:rsidR="00000000">
              <w:trPr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Porcentaje de COSAN (departamentales y municipales) ubicadas en los territorios de atención directa e indirecta, que impulsan o promueven alguna metodología o buena práctica promovida por el PESA.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(Numero total de COSAN en territorios con atención directa e indirecta que que impulsan o promueven alguna metodología o buena práctica promovida por el PESA / Numero de COSAN de municipios de 6 departamentos con atención directa y con atención indirecta p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or replicación de PESA) *100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PORCENTUAL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S/LB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22%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44%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88%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1. Registros de COSAN y prácticas que promueven 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Entidades locales toman decisiones que abren posibilidades de aplicación de aprendizajes y aportes técnicos que ayuden a dar prioridad a la SAN en sus territorios y entidades.</w:t>
                  </w:r>
                </w:p>
              </w:tc>
            </w:tr>
            <w:tr w:rsidR="00000000">
              <w:trPr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Porcentaje de aumento en la asignación para proyectos específicos de SAN en el presupuesto del CODEDE en los departamentos de cobertura.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[(Monto en asignación a proyectos específicos SAN en presupuesto de CODEDE - Monto en asignación a proyectos específicos SAN en presupuesto de CODEDE de año de referencia) /Monto en asignación a proyectos específicos SAN en presupuesto de CODEDE de año de 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referencia] * 100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PORCENTUAL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S/LB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1. Resoluciones, actas o acuerdos de los CODEDE. 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 xml:space="preserve">2. Registro de proyectos en el Sistema Nacional de Inversión Pública. 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Existe voluntad política para adoptar procesos articulados de mejoramiento de la SAN y asignar recursos para su implementación</w:t>
                  </w:r>
                </w:p>
              </w:tc>
            </w:tr>
          </w:tbl>
          <w:p w:rsidR="00000000" w:rsidRDefault="00CF5EE9">
            <w:pPr>
              <w:divId w:val="1600411730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</w:p>
        </w:tc>
      </w:tr>
      <w:tr w:rsidR="00000000">
        <w:trPr>
          <w:trHeight w:val="360"/>
          <w:tblCellSpacing w:w="15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00000" w:rsidRDefault="00CF5EE9">
            <w:pPr>
              <w:divId w:val="1600411730"/>
              <w:rPr>
                <w:rFonts w:eastAsia="Times New Roman"/>
              </w:rPr>
            </w:pPr>
            <w:r>
              <w:rPr>
                <w:rFonts w:ascii="Verdana" w:eastAsia="Times New Roman" w:hAnsi="Verdana"/>
                <w:b/>
                <w:bCs/>
                <w:sz w:val="20"/>
                <w:szCs w:val="20"/>
              </w:rPr>
              <w:t>PRODUCTOS</w:t>
            </w:r>
          </w:p>
        </w:tc>
      </w:tr>
      <w:tr w:rsidR="00000000">
        <w:trPr>
          <w:trHeight w:val="360"/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bottom"/>
            <w:hideMark/>
          </w:tcPr>
          <w:p w:rsidR="00000000" w:rsidRDefault="00CF5EE9">
            <w:pPr>
              <w:divId w:val="1600411730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Producto 1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CF5EE9">
            <w:pPr>
              <w:divId w:val="1600411730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Sistema nacional de información de SESAN fortalecido para brindar información actualizada del comportamiento de la SAN en el País.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60"/>
              <w:gridCol w:w="945"/>
              <w:gridCol w:w="676"/>
              <w:gridCol w:w="538"/>
              <w:gridCol w:w="396"/>
              <w:gridCol w:w="215"/>
              <w:gridCol w:w="215"/>
              <w:gridCol w:w="215"/>
              <w:gridCol w:w="215"/>
              <w:gridCol w:w="215"/>
              <w:gridCol w:w="215"/>
              <w:gridCol w:w="215"/>
              <w:gridCol w:w="215"/>
              <w:gridCol w:w="215"/>
              <w:gridCol w:w="215"/>
              <w:gridCol w:w="215"/>
              <w:gridCol w:w="215"/>
              <w:gridCol w:w="218"/>
              <w:gridCol w:w="218"/>
              <w:gridCol w:w="215"/>
              <w:gridCol w:w="215"/>
              <w:gridCol w:w="944"/>
              <w:gridCol w:w="933"/>
            </w:tblGrid>
            <w:tr w:rsidR="00000000">
              <w:trPr>
                <w:divId w:val="1600411730"/>
                <w:tblCellSpacing w:w="15" w:type="dxa"/>
              </w:trPr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Indicador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Formula de Cálculo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Tipo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Denom.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Línea Base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2009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2010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2011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2012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Medios de Verificación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Supuestos</w:t>
                  </w:r>
                </w:p>
              </w:tc>
            </w:tr>
            <w:tr w:rsidR="00000000">
              <w:trPr>
                <w:divId w:val="1600411730"/>
                <w:tblCellSpacing w:w="15" w:type="dxa"/>
              </w:trPr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</w:tr>
            <w:tr w:rsidR="00000000">
              <w:trPr>
                <w:divId w:val="1600411730"/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Número de propuestas técnicas de diseño, implementación u operación del sistema de información de SESAN, convenidas conjuntamente.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Sumatoria de propuestas técnicas de diseño, implementación u operación del sistema de información de SESAN, convenidas conju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ntamente.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NUMERICO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S/LB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1. Documentos de propuestas técnicas de diseño, implementación operación del sistema de operación. 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Liderazgo de SESAN y apertura institucional para compartir información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2.Capacidad tecnológica en SESAN para el funcionamiento del sistema de información.</w:t>
                  </w:r>
                </w:p>
              </w:tc>
            </w:tr>
            <w:tr w:rsidR="00000000">
              <w:trPr>
                <w:divId w:val="1600411730"/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Número de reportes por tema que genera el sistema de información de SESAN (Desnutrición, Precios de GB, Pronósticos y alertas SAN)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Sumatoria de reportes por tema que genera el sistema de información de SESAN. 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NUMERICO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2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Año: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2009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Reportes trimestrales en SAN ingresados en el sistema.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Liderazgo de SESAN y apertura institucional para compartir información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2.Capacidad tecnológica en SESAN para el funcionamiento del sistema de información.</w:t>
                  </w:r>
                </w:p>
              </w:tc>
            </w:tr>
            <w:tr w:rsidR="00000000">
              <w:trPr>
                <w:divId w:val="1600411730"/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Número de productos de comunicación emitidos por SESAN con una frecuencia trimestral o más.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Sumatoria de productos de comunicación con frecuencia al menos trimestral. 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NUMERICO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S/LB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1 Reportes en SAN publicados 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Liderazgo de SESAN y apertura institucional para compartir información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2.Capacidad tecnológica en SESAN para el funcionamiento del sistema de información.</w:t>
                  </w:r>
                </w:p>
              </w:tc>
            </w:tr>
          </w:tbl>
          <w:p w:rsidR="00000000" w:rsidRDefault="00CF5EE9">
            <w:pPr>
              <w:divId w:val="1600411730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</w:p>
        </w:tc>
      </w:tr>
      <w:tr w:rsidR="00000000">
        <w:trPr>
          <w:trHeight w:val="360"/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bottom"/>
            <w:hideMark/>
          </w:tcPr>
          <w:p w:rsidR="00000000" w:rsidRDefault="00CF5EE9">
            <w:pPr>
              <w:divId w:val="1600411730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Producto 2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CF5EE9">
            <w:pPr>
              <w:divId w:val="1600411730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 xml:space="preserve">SESAN aplica aportes (metodológicos, instrumentales o logísticos) de PESA en su proceso de formulación, implementación y monitoreo de planes estratégicos y operativos nacionales y territoriales. 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56"/>
              <w:gridCol w:w="841"/>
              <w:gridCol w:w="718"/>
              <w:gridCol w:w="569"/>
              <w:gridCol w:w="418"/>
              <w:gridCol w:w="225"/>
              <w:gridCol w:w="225"/>
              <w:gridCol w:w="225"/>
              <w:gridCol w:w="225"/>
              <w:gridCol w:w="225"/>
              <w:gridCol w:w="225"/>
              <w:gridCol w:w="225"/>
              <w:gridCol w:w="228"/>
              <w:gridCol w:w="225"/>
              <w:gridCol w:w="228"/>
              <w:gridCol w:w="225"/>
              <w:gridCol w:w="228"/>
              <w:gridCol w:w="228"/>
              <w:gridCol w:w="228"/>
              <w:gridCol w:w="225"/>
              <w:gridCol w:w="225"/>
              <w:gridCol w:w="842"/>
              <w:gridCol w:w="979"/>
            </w:tblGrid>
            <w:tr w:rsidR="00000000">
              <w:trPr>
                <w:divId w:val="1600411730"/>
                <w:tblCellSpacing w:w="15" w:type="dxa"/>
              </w:trPr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Indicador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Formula de Cálculo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Tipo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Denom.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Línea Base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2009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2010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2011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2012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Medios de Verificación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Supuestos</w:t>
                  </w:r>
                </w:p>
              </w:tc>
            </w:tr>
            <w:tr w:rsidR="00000000">
              <w:trPr>
                <w:divId w:val="1600411730"/>
                <w:tblCellSpacing w:w="15" w:type="dxa"/>
              </w:trPr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</w:tr>
            <w:tr w:rsidR="00000000">
              <w:trPr>
                <w:divId w:val="1600411730"/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Numero instancias del SINASAN capacitadas en formulación, monitoreo y evaluación de planes estratégicos y operativos.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Sumatoria de instancias (secretaría, dirección, unidad, delegación, comisión) de SESAN capacitadas por PESA formulación, monitoreo y eval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uación de planes estrategicos y operativos.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NUMERICO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Año: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2008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Registro de instituciones participantes en eventos de capacitación.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Instancias del SINASAN con apertura en participar en las capacitaciones.</w:t>
                  </w:r>
                </w:p>
              </w:tc>
            </w:tr>
            <w:tr w:rsidR="00000000">
              <w:trPr>
                <w:divId w:val="1600411730"/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Número de planes (estratégicos y operativos anuales, nacionales y territoriales) con instrumentos de seguimiento y evaluación aplicados que han contado con aportes PESA. 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Sumatoria de planes que cuentan con instrumentos de seguimiento.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NUMERICO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S/LB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Información de planes con instrumentos de seguimiento y evaluación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1. Instituciones 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del SINASAN muestran interés, compromiso y opciones de utilidad de formulación y seguimiento de planificación estratégica operativa de la SAN en el país y los territorios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2. SESAN mantiene voluntad de sistematizar y ejecutar monitoreo de SAN en el País y l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os territorios.</w:t>
                  </w:r>
                </w:p>
              </w:tc>
            </w:tr>
          </w:tbl>
          <w:p w:rsidR="00000000" w:rsidRDefault="00CF5EE9">
            <w:pPr>
              <w:divId w:val="1600411730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</w:p>
        </w:tc>
      </w:tr>
      <w:tr w:rsidR="00000000">
        <w:trPr>
          <w:trHeight w:val="360"/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bottom"/>
            <w:hideMark/>
          </w:tcPr>
          <w:p w:rsidR="00000000" w:rsidRDefault="00CF5EE9">
            <w:pPr>
              <w:divId w:val="1600411730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Producto 3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CF5EE9">
            <w:pPr>
              <w:divId w:val="1600411730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 xml:space="preserve">La función del MAGA dentro del sistema nacional de extensión agrícola se ejecuta con aportes, estratégicos, técnicos y metodológicos del PESA. 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75"/>
              <w:gridCol w:w="860"/>
              <w:gridCol w:w="738"/>
              <w:gridCol w:w="492"/>
              <w:gridCol w:w="363"/>
              <w:gridCol w:w="201"/>
              <w:gridCol w:w="201"/>
              <w:gridCol w:w="201"/>
              <w:gridCol w:w="203"/>
              <w:gridCol w:w="201"/>
              <w:gridCol w:w="201"/>
              <w:gridCol w:w="201"/>
              <w:gridCol w:w="331"/>
              <w:gridCol w:w="201"/>
              <w:gridCol w:w="203"/>
              <w:gridCol w:w="201"/>
              <w:gridCol w:w="331"/>
              <w:gridCol w:w="275"/>
              <w:gridCol w:w="402"/>
              <w:gridCol w:w="201"/>
              <w:gridCol w:w="201"/>
              <w:gridCol w:w="861"/>
              <w:gridCol w:w="894"/>
            </w:tblGrid>
            <w:tr w:rsidR="00000000">
              <w:trPr>
                <w:divId w:val="1600411730"/>
                <w:tblCellSpacing w:w="15" w:type="dxa"/>
              </w:trPr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Indicador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Formula de Cálculo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Tipo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Denom.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Línea Base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2009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2010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2011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2012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Medios de Verificación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Supuestos</w:t>
                  </w:r>
                </w:p>
              </w:tc>
            </w:tr>
            <w:tr w:rsidR="00000000">
              <w:trPr>
                <w:divId w:val="1600411730"/>
                <w:tblCellSpacing w:w="15" w:type="dxa"/>
              </w:trPr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</w:tr>
            <w:tr w:rsidR="00000000">
              <w:trPr>
                <w:divId w:val="1600411730"/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Número de instancias de MAGA que son apoyadas por PESA en el cumplimiento de su responsabilidad de contribuir a la SAN y fortalecer el SNEA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Sumatoria de instancias (Despachos, dirección, subdirección, unidad, jefatura, comisión, comité o agencia) de MAGA 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que recibe asistencia técnica del PESA.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NUMERICO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9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Año: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2008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120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150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Registro de instancias del MAGA acompañadas por PESA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MAGA concreta enfoque de institucionalidad y prioridad de la SAN en su funcionamiento</w:t>
                  </w:r>
                </w:p>
              </w:tc>
            </w:tr>
            <w:tr w:rsidR="00000000">
              <w:trPr>
                <w:divId w:val="1600411730"/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Porcentaje de agencias de extensión agrícola regidas por MAGA que aplican aprendizajes o instrumentos generados en PESA.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(Numero 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de agencias de extensión regidas por MAGA, que según sus propios informes, aplican aprendizajes o instrumentos generados en PESA / Número de agencias de extensión regidas por MAGA en todo el País) * 100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PORCENTUAL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S/LB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75%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Registros de agencias de Extensión de MAGA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1. MAGA manifiesta apertura y valora aprendizajes y aportes técnicos en el cumplimiento de sus competencia en materia de SAN. </w:t>
                  </w:r>
                </w:p>
              </w:tc>
            </w:tr>
            <w:tr w:rsidR="00000000">
              <w:trPr>
                <w:divId w:val="1600411730"/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Número de propuestas técnicas de diseño, implementación u operación del sistema nacional de extensión elaboradas en forma conjunta con MAGA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Sumatoria de propuestas diseño, implementación u operación del sistema nacional de extensión, elaboradas con MAGA.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NUMERICO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Año: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2008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Documentos de propuestas técnicas de diseño, implementación operación elaborado.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1. MAGA manifiesta apertura y valora aprendizajes y aportes técnicos en el cumplimiento de sus competencia en materia de SAN. </w:t>
                  </w:r>
                </w:p>
              </w:tc>
            </w:tr>
          </w:tbl>
          <w:p w:rsidR="00000000" w:rsidRDefault="00CF5EE9">
            <w:pPr>
              <w:divId w:val="1600411730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</w:p>
        </w:tc>
      </w:tr>
      <w:tr w:rsidR="00000000">
        <w:trPr>
          <w:trHeight w:val="360"/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bottom"/>
            <w:hideMark/>
          </w:tcPr>
          <w:p w:rsidR="00000000" w:rsidRDefault="00CF5EE9">
            <w:pPr>
              <w:divId w:val="1600411730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Producto 4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CF5EE9">
            <w:pPr>
              <w:divId w:val="1600411730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Municipalidades, otras instituciones territoriales y comunitarias con capacidades técnicas, metodológicas y de articulación para la atención integrada de SAN en sus territorios.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1"/>
              <w:gridCol w:w="915"/>
              <w:gridCol w:w="648"/>
              <w:gridCol w:w="517"/>
              <w:gridCol w:w="381"/>
              <w:gridCol w:w="208"/>
              <w:gridCol w:w="208"/>
              <w:gridCol w:w="208"/>
              <w:gridCol w:w="211"/>
              <w:gridCol w:w="208"/>
              <w:gridCol w:w="208"/>
              <w:gridCol w:w="208"/>
              <w:gridCol w:w="286"/>
              <w:gridCol w:w="211"/>
              <w:gridCol w:w="286"/>
              <w:gridCol w:w="286"/>
              <w:gridCol w:w="286"/>
              <w:gridCol w:w="286"/>
              <w:gridCol w:w="286"/>
              <w:gridCol w:w="208"/>
              <w:gridCol w:w="208"/>
              <w:gridCol w:w="888"/>
              <w:gridCol w:w="756"/>
            </w:tblGrid>
            <w:tr w:rsidR="00000000">
              <w:trPr>
                <w:divId w:val="1600411730"/>
                <w:tblCellSpacing w:w="15" w:type="dxa"/>
              </w:trPr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Indicador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Formula de Cálculo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Tipo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Denom.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Línea Base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2009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2010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2011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2012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Medios de Verificación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Supuestos</w:t>
                  </w:r>
                </w:p>
              </w:tc>
            </w:tr>
            <w:tr w:rsidR="00000000">
              <w:trPr>
                <w:divId w:val="1600411730"/>
                <w:tblCellSpacing w:w="15" w:type="dxa"/>
              </w:trPr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</w:tr>
            <w:tr w:rsidR="00000000">
              <w:trPr>
                <w:divId w:val="1600411730"/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Número de 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proyectos territoriales de SAN gestionados a través de las comisiones de SAN (Total, territorios con atención directa y con atención indirecta y que se orientan específicamente a mejorar la equidad étnica y de género).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Sumatoria de proyectos territoriales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 de SAN gestionados a través de las comisiones de SAN (Total y que se orientan específicamente a mejorar equidad étnica y de género).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NUMERICO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S/LB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Registros de proyectos en gestión o ejecución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Las instancias que conforman las comisiones SAN, se articulan en función a la elaboración y gestión de proyectos SAN</w:t>
                  </w:r>
                </w:p>
              </w:tc>
            </w:tr>
            <w:tr w:rsidR="00000000">
              <w:trPr>
                <w:divId w:val="1600411730"/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Número de comunidades y municipios a donde se replican buenas prácticas de SAN.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Sumatoria de comunidades y municipios a donde se replican buenas prácticas de SAN promovidas.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NUMERICO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S/LB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120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150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160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170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180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Registros de comunidadades e instituciones que implementan BP de SAN.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Entidades locales toman decisiones que abren posibilidades de replicación de aprendizajes y buenas prácticas de SAN en sus territorios y entidades.</w:t>
                  </w:r>
                </w:p>
              </w:tc>
            </w:tr>
          </w:tbl>
          <w:p w:rsidR="00000000" w:rsidRDefault="00CF5EE9">
            <w:pPr>
              <w:divId w:val="1600411730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</w:p>
        </w:tc>
      </w:tr>
      <w:tr w:rsidR="00000000">
        <w:trPr>
          <w:trHeight w:val="360"/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bottom"/>
            <w:hideMark/>
          </w:tcPr>
          <w:p w:rsidR="00000000" w:rsidRDefault="00CF5EE9">
            <w:pPr>
              <w:divId w:val="1600411730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Producto 5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CF5EE9">
            <w:pPr>
              <w:divId w:val="1600411730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 xml:space="preserve">Familias de participación directa con mejoras en disponibilidad y acceso a los alimentos, a partir de la implementación de buenas prácticas de SAN y formación de capital humano, social comunitario e institucional 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45"/>
              <w:gridCol w:w="820"/>
              <w:gridCol w:w="705"/>
              <w:gridCol w:w="472"/>
              <w:gridCol w:w="350"/>
              <w:gridCol w:w="193"/>
              <w:gridCol w:w="317"/>
              <w:gridCol w:w="193"/>
              <w:gridCol w:w="365"/>
              <w:gridCol w:w="193"/>
              <w:gridCol w:w="317"/>
              <w:gridCol w:w="193"/>
              <w:gridCol w:w="365"/>
              <w:gridCol w:w="193"/>
              <w:gridCol w:w="365"/>
              <w:gridCol w:w="193"/>
              <w:gridCol w:w="365"/>
              <w:gridCol w:w="264"/>
              <w:gridCol w:w="365"/>
              <w:gridCol w:w="193"/>
              <w:gridCol w:w="193"/>
              <w:gridCol w:w="735"/>
              <w:gridCol w:w="744"/>
            </w:tblGrid>
            <w:tr w:rsidR="00000000">
              <w:trPr>
                <w:divId w:val="1600411730"/>
                <w:tblCellSpacing w:w="15" w:type="dxa"/>
              </w:trPr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Indicador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Formula de Cálculo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Tipo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Denom.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Línea Base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2009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2010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2011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2012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Medios de Verificación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Supuestos</w:t>
                  </w:r>
                </w:p>
              </w:tc>
            </w:tr>
            <w:tr w:rsidR="00000000">
              <w:trPr>
                <w:divId w:val="1600411730"/>
                <w:tblCellSpacing w:w="15" w:type="dxa"/>
              </w:trPr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</w:tr>
            <w:tr w:rsidR="00000000">
              <w:trPr>
                <w:divId w:val="1600411730"/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Porcentaje de aumento de familias con atención directa que alcanza la frecuencia de consumo de hortalizas y hierbas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(Numero de familias con atención directa, que alcanzan frecuencia de consumo adecuada de hortalizas y hierbas / Numero de familias con aten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ción directa) * 100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PORCENTUAL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5.000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25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Año: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2008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28%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30%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32%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34%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35%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Registro de familias participantes en sistema patio/hogar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 xml:space="preserve">2. Encuesta aplicada a familias. 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Familias participantes mantienen interés en procesos de aplicación de buenas prácticas en patio/hogar.</w:t>
                  </w:r>
                </w:p>
              </w:tc>
            </w:tr>
            <w:tr w:rsidR="00000000">
              <w:trPr>
                <w:divId w:val="1600411730"/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Porcentaje de familias participantes que incrementan en un 10 por ciento la producción de frijol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(Numero de familia con atención directa, incrementan su producción de frijol en más de 10 por ciento / Numero de familias con atención directa) * 100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PORCENTUAL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5.000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S/LB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30%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Registro de familias participantes en sistema milpa.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2. Encuestas aplicadas a familias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Las condiciones climáticas se mantienen estables.</w:t>
                  </w:r>
                </w:p>
              </w:tc>
            </w:tr>
            <w:tr w:rsidR="00000000">
              <w:trPr>
                <w:divId w:val="1600411730"/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Porcentaje de familias participantes que aumentan sus ingresos en más de 10 por ciento anual por venta de productos o servicios.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(Numero de familias participantes excedentarias, que aumentan sus ingresos en más de 10 por cineto anual por venta de producto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 o servicios / Numero de familias con atención directa) * 100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PORCENTUAL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5.000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25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Año: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2008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15%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1. Registro de familias participantes en sistema de diversificación de ingresos 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1. Existe condiciones en las familias participantes en emprender acciones en la venta productos o servicios. </w:t>
                  </w:r>
                </w:p>
              </w:tc>
            </w:tr>
            <w:tr w:rsidR="00000000">
              <w:trPr>
                <w:divId w:val="1600411730"/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Porcentaje de aumento de familias con atención directa que alcanzan la frecuencia de consumo de huevos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(Numero de familias con atención directa, que alcanzan frecuencia de consumo adecuada de huevos / Numero de familias con atención directa) * 100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PORCENTUAL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5.000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20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Año: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2008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15%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25%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30%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Registro de familias participantes en sistema patio/hogar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 xml:space="preserve">2. Encuesta aplicada a familias. 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Familias participantes mantienen interés en procesos de aplicación de buenas prácticas en patio/hogar.</w:t>
                  </w:r>
                </w:p>
              </w:tc>
            </w:tr>
            <w:tr w:rsidR="00000000">
              <w:trPr>
                <w:divId w:val="1600411730"/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Porcentaje de aumento de familias con atención directa que alcanzan la frecuencia de consumo de carne 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(Numero de familias con atención directa, que alcanzan frecuencia de consumo adecuada de carne / Numero de familias con atención directa) * 100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PORCENT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UAL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5.000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53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Año: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2008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15%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25%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30%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Registro de familias participantes en sistema patio/hogar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 xml:space="preserve">2. Encuesta aplicada a familias. 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Familias participantes mantienen interés en procesos de aplicación de buenas prácticas en patio/hogar.</w:t>
                  </w:r>
                </w:p>
              </w:tc>
            </w:tr>
            <w:tr w:rsidR="00000000">
              <w:trPr>
                <w:divId w:val="1600411730"/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Número de familias que acceden a servicios públicos de mejoramiento de SAN en territorios priorizados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Numero de familias que acceden a servicios públicos de mejoramiento de SAN derivados de la implementación de atención integrada de SAN en muncipios participantes en PESA.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NUMERICO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S/LB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2.000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2.500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2.750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3.000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3.500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Registros de instituciones que prestan servicios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1. Las instituciones públicas proveedora de servicios públicos de mejoramiento de SAN, cuenta con recursos para dar cumplimento con su función en proveer a servicios a las familias </w:t>
                  </w:r>
                </w:p>
              </w:tc>
            </w:tr>
            <w:tr w:rsidR="00000000">
              <w:trPr>
                <w:divId w:val="1600411730"/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Numero de grupos comunitarios incorporados a procesos de aprendizaje y transferencia de buenas prácticas de SAN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Sumatoria de grupos comunitarios incorporados a procesos de aprendizaje y transferencia de buenas prácticas de SAN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NUMERICO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126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Año: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2009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130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160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170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180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190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Registro de los CEA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 xml:space="preserve">2. Registro de promotores 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1. Líderes y autoridades comunitarias con apertura en la aceptación de los aprendizajes y buenas prácticas generadas por PESA </w:t>
                  </w:r>
                </w:p>
              </w:tc>
            </w:tr>
            <w:tr w:rsidR="00000000">
              <w:trPr>
                <w:divId w:val="1600411730"/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Porcentaje de familias participantes que incrementan en un 10 por ciento la producción de maíz 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(Numero de familia con atención directa, incrementan su producción de maíz en más de 10 por ciento / Numero de familias con atención directa) * 100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PORCENTUAL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5.000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S/LB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30%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Registro de familias participantes en sistema milpa.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 xml:space="preserve">2. Encuestas aplicadas a familias 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Las condiciones climáticas se mantienen estables.</w:t>
                  </w:r>
                </w:p>
              </w:tc>
            </w:tr>
          </w:tbl>
          <w:p w:rsidR="00000000" w:rsidRDefault="00CF5EE9">
            <w:pPr>
              <w:divId w:val="1600411730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</w:p>
        </w:tc>
      </w:tr>
      <w:tr w:rsidR="00000000">
        <w:trPr>
          <w:trHeight w:val="360"/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bottom"/>
            <w:hideMark/>
          </w:tcPr>
          <w:p w:rsidR="00000000" w:rsidRDefault="00CF5EE9">
            <w:pPr>
              <w:divId w:val="1600411730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Producto 6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CF5EE9">
            <w:pPr>
              <w:divId w:val="1600411730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 xml:space="preserve">PESA con sistema de gestión, seguimiento y evaluación establecido 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45"/>
              <w:gridCol w:w="1023"/>
              <w:gridCol w:w="666"/>
              <w:gridCol w:w="530"/>
              <w:gridCol w:w="390"/>
              <w:gridCol w:w="212"/>
              <w:gridCol w:w="212"/>
              <w:gridCol w:w="212"/>
              <w:gridCol w:w="215"/>
              <w:gridCol w:w="212"/>
              <w:gridCol w:w="212"/>
              <w:gridCol w:w="212"/>
              <w:gridCol w:w="215"/>
              <w:gridCol w:w="215"/>
              <w:gridCol w:w="215"/>
              <w:gridCol w:w="215"/>
              <w:gridCol w:w="215"/>
              <w:gridCol w:w="215"/>
              <w:gridCol w:w="293"/>
              <w:gridCol w:w="215"/>
              <w:gridCol w:w="215"/>
              <w:gridCol w:w="869"/>
              <w:gridCol w:w="915"/>
            </w:tblGrid>
            <w:tr w:rsidR="00000000">
              <w:trPr>
                <w:divId w:val="1600411730"/>
                <w:tblCellSpacing w:w="15" w:type="dxa"/>
              </w:trPr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Indicador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Formula de Cálculo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Tipo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Denom.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Línea Base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2009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2010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2011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2012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Medios de Verificación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Supuestos</w:t>
                  </w:r>
                </w:p>
              </w:tc>
            </w:tr>
            <w:tr w:rsidR="00000000">
              <w:trPr>
                <w:divId w:val="1600411730"/>
                <w:tblCellSpacing w:w="15" w:type="dxa"/>
              </w:trPr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</w:tr>
            <w:tr w:rsidR="00000000">
              <w:trPr>
                <w:divId w:val="1600411730"/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Número de acciones de comunicación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Sumatoria de acciones de comunicación 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NUMERICO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13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Año: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2009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Registro de materiales de comunicación elaboradas.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Medios de comunicación social con apertura en la publicación de temas relacionados a la SAN</w:t>
                  </w:r>
                </w:p>
              </w:tc>
            </w:tr>
            <w:tr w:rsidR="00000000">
              <w:trPr>
                <w:divId w:val="1600411730"/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Numero de experiencias sistematizadas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Sumatoria de sistematizaciones elaboradas y editadas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NUMERICO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S/LB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1. Documentos sistematizados publicados 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Equipo técnico de FAO y del Programa, con lineamientos definidos para la elaboración de las sistematización</w:t>
                  </w:r>
                </w:p>
              </w:tc>
            </w:tr>
            <w:tr w:rsidR="00000000">
              <w:trPr>
                <w:divId w:val="1600411730"/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Número 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de proyectos comunitarios ejecutados con apoyo de PESA.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Sumatoria de proyectos comunitarios ejecutados con apoyo financiero y asistencia técnica directa de PESA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NUMERICO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14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Año: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2009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1. Listado de proyectos comunitarios gestionados y ejecutados. 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Actores y autoridades comunitarios con acuerdos comunes para la ejecución del proyecto.</w:t>
                  </w:r>
                </w:p>
              </w:tc>
            </w:tr>
            <w:tr w:rsidR="00000000">
              <w:trPr>
                <w:divId w:val="1600411730"/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Porcentaje de cumplimiento trimestral promedio en la implementación del POA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(Sumatoria de porcentajes de cumplimiento trimestral promedio de actividades por producto / Número de productos con actividades monitoreadas en el trimestre) x 100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NUMERICO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S/LB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Informe Mensual Ampliado de Monitoreo Evaluativo, elaborado en la PSIMER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1. Los ejecutores de las actividades y productos del POA cumplen con la programación acordada </w:t>
                  </w:r>
                </w:p>
              </w:tc>
            </w:tr>
            <w:tr w:rsidR="00000000">
              <w:trPr>
                <w:divId w:val="1600411730"/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Porcentaje de ejecución presupuestaria trimestral acumulada respecto del presupuesto anual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(Gasto acumulado trimestralmente / Presupuesto anual) x 100 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NUMERICO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S/LB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1. Reportes FPMIS 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Disponibilidad oportuna de los recursos para implementar las actividades programadas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 xml:space="preserve">2. Tramitación administrativa oportuna para ejecutar los gastos programados </w:t>
                  </w:r>
                </w:p>
              </w:tc>
            </w:tr>
            <w:tr w:rsidR="00000000">
              <w:trPr>
                <w:divId w:val="1600411730"/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Número de Informes de Monitoreo Evaluativo aprobados por el Director PESA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Sumatoria de Informes aprobados 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NUMERICO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S/LB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Informes mensuales (12) y semestrales (2), aprobados en la PSIMER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CF5EE9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Acceso oportuno y expedito a la PSIMER por parte de los equipos del proyecto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2. Autoridades de FAO mantienen disposiciones de gestión, seguimiento y evaluación establecidas</w:t>
                  </w:r>
                </w:p>
              </w:tc>
            </w:tr>
          </w:tbl>
          <w:p w:rsidR="00000000" w:rsidRDefault="00CF5EE9">
            <w:pPr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</w:p>
        </w:tc>
      </w:tr>
    </w:tbl>
    <w:p w:rsidR="00000000" w:rsidRDefault="00CF5EE9">
      <w:pPr>
        <w:jc w:val="center"/>
        <w:rPr>
          <w:rFonts w:ascii="Verdana" w:eastAsia="Times New Roman" w:hAnsi="Verdana"/>
          <w:color w:val="00008B"/>
          <w:sz w:val="20"/>
          <w:szCs w:val="20"/>
        </w:rPr>
      </w:pPr>
    </w:p>
    <w:sectPr w:rsidR="0000000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10"/>
  <w:defaultTabStop w:val="708"/>
  <w:hyphenationZone w:val="425"/>
  <w:noPunctuationKerning/>
  <w:characterSpacingControl w:val="doNotCompress"/>
  <w:compat/>
  <w:rsids>
    <w:rsidRoot w:val="00CF5EE9"/>
    <w:rsid w:val="00CF5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Ttulo1">
    <w:name w:val="heading 1"/>
    <w:basedOn w:val="Normal"/>
    <w:link w:val="Ttulo1C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Pr>
      <w:rFonts w:ascii="Verdana" w:hAnsi="Verdana" w:hint="default"/>
      <w:b w:val="0"/>
      <w:bCs w:val="0"/>
      <w:strike w:val="0"/>
      <w:dstrike w:val="0"/>
      <w:color w:val="000000"/>
      <w:sz w:val="12"/>
      <w:szCs w:val="12"/>
      <w:u w:val="none"/>
      <w:effect w:val="none"/>
    </w:rPr>
  </w:style>
  <w:style w:type="character" w:styleId="Hipervnculovisitado">
    <w:name w:val="FollowedHyperlink"/>
    <w:basedOn w:val="Fuentedeprrafopredeter"/>
    <w:uiPriority w:val="99"/>
    <w:semiHidden/>
    <w:unhideWhenUsed/>
    <w:rPr>
      <w:rFonts w:ascii="Verdana" w:hAnsi="Verdana" w:hint="default"/>
      <w:b w:val="0"/>
      <w:bCs w:val="0"/>
      <w:strike w:val="0"/>
      <w:dstrike w:val="0"/>
      <w:color w:val="000000"/>
      <w:sz w:val="12"/>
      <w:szCs w:val="12"/>
      <w:u w:val="none"/>
      <w:effect w:val="none"/>
    </w:rPr>
  </w:style>
  <w:style w:type="character" w:customStyle="1" w:styleId="Ttulo1Car">
    <w:name w:val="Título 1 Car"/>
    <w:basedOn w:val="Fuentedeprrafopredeter"/>
    <w:link w:val="Ttulo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dtituloverticalleft">
    <w:name w:val="tdtituloverticalleft"/>
    <w:basedOn w:val="Normal"/>
    <w:pPr>
      <w:shd w:val="clear" w:color="auto" w:fill="CCCCCC"/>
      <w:spacing w:before="100" w:beforeAutospacing="1" w:after="100" w:afterAutospacing="1"/>
    </w:pPr>
    <w:rPr>
      <w:rFonts w:ascii="Verdana" w:hAnsi="Verdana"/>
      <w:b/>
      <w:bCs/>
      <w:color w:val="000000"/>
      <w:sz w:val="13"/>
      <w:szCs w:val="13"/>
    </w:rPr>
  </w:style>
  <w:style w:type="paragraph" w:customStyle="1" w:styleId="tdtituloverticalrigth">
    <w:name w:val="tdtituloverticalrigth"/>
    <w:basedOn w:val="Normal"/>
    <w:pPr>
      <w:shd w:val="clear" w:color="auto" w:fill="CCCCCC"/>
      <w:spacing w:before="100" w:beforeAutospacing="1" w:after="100" w:afterAutospacing="1"/>
      <w:jc w:val="right"/>
    </w:pPr>
    <w:rPr>
      <w:rFonts w:ascii="Verdana" w:hAnsi="Verdana"/>
      <w:b/>
      <w:bCs/>
      <w:color w:val="000000"/>
      <w:sz w:val="13"/>
      <w:szCs w:val="13"/>
    </w:rPr>
  </w:style>
  <w:style w:type="paragraph" w:customStyle="1" w:styleId="tdtitulovertical">
    <w:name w:val="tdtitulovertical"/>
    <w:basedOn w:val="Normal"/>
    <w:pPr>
      <w:shd w:val="clear" w:color="auto" w:fill="CCCCCC"/>
      <w:spacing w:before="100" w:beforeAutospacing="1" w:after="100" w:afterAutospacing="1"/>
      <w:jc w:val="center"/>
    </w:pPr>
    <w:rPr>
      <w:rFonts w:ascii="Verdana" w:hAnsi="Verdana"/>
      <w:b/>
      <w:bCs/>
      <w:color w:val="000000"/>
      <w:sz w:val="13"/>
      <w:szCs w:val="13"/>
    </w:rPr>
  </w:style>
  <w:style w:type="paragraph" w:customStyle="1" w:styleId="tdtitulovertical12px">
    <w:name w:val="tdtitulovertical12px"/>
    <w:basedOn w:val="Normal"/>
    <w:pPr>
      <w:shd w:val="clear" w:color="auto" w:fill="0059A5"/>
      <w:spacing w:before="100" w:beforeAutospacing="1" w:after="100" w:afterAutospacing="1"/>
      <w:jc w:val="center"/>
    </w:pPr>
    <w:rPr>
      <w:rFonts w:ascii="Verdana" w:hAnsi="Verdana"/>
      <w:b/>
      <w:bCs/>
      <w:color w:val="FFFFFF"/>
      <w:sz w:val="16"/>
      <w:szCs w:val="16"/>
    </w:rPr>
  </w:style>
  <w:style w:type="paragraph" w:customStyle="1" w:styleId="tdtitulovertical12pxleft">
    <w:name w:val="tdtitulovertical12pxleft"/>
    <w:basedOn w:val="Normal"/>
    <w:pPr>
      <w:shd w:val="clear" w:color="auto" w:fill="0059A5"/>
      <w:spacing w:before="100" w:beforeAutospacing="1" w:after="100" w:afterAutospacing="1"/>
    </w:pPr>
    <w:rPr>
      <w:rFonts w:ascii="Verdana" w:hAnsi="Verdana"/>
      <w:b/>
      <w:bCs/>
      <w:color w:val="FFFFFF"/>
      <w:sz w:val="16"/>
      <w:szCs w:val="16"/>
    </w:rPr>
  </w:style>
  <w:style w:type="paragraph" w:customStyle="1" w:styleId="tdtitulovertical12pxrojo">
    <w:name w:val="tdtitulovertical12pxrojo"/>
    <w:basedOn w:val="Normal"/>
    <w:pPr>
      <w:shd w:val="clear" w:color="auto" w:fill="FF0000"/>
      <w:spacing w:before="100" w:beforeAutospacing="1" w:after="100" w:afterAutospacing="1"/>
      <w:jc w:val="center"/>
    </w:pPr>
    <w:rPr>
      <w:rFonts w:ascii="Verdana" w:hAnsi="Verdana"/>
      <w:b/>
      <w:bCs/>
      <w:color w:val="FFFFFF"/>
      <w:sz w:val="16"/>
      <w:szCs w:val="16"/>
    </w:rPr>
  </w:style>
  <w:style w:type="paragraph" w:customStyle="1" w:styleId="tdcontenido">
    <w:name w:val="tdcontenido"/>
    <w:basedOn w:val="Normal"/>
    <w:pPr>
      <w:shd w:val="clear" w:color="auto" w:fill="F4F4F2"/>
      <w:spacing w:before="100" w:beforeAutospacing="1" w:after="100" w:afterAutospacing="1"/>
    </w:pPr>
    <w:rPr>
      <w:rFonts w:ascii="Verdana" w:hAnsi="Verdana"/>
      <w:color w:val="000000"/>
      <w:sz w:val="13"/>
      <w:szCs w:val="13"/>
    </w:rPr>
  </w:style>
  <w:style w:type="paragraph" w:customStyle="1" w:styleId="tdcontenidoespanaitalia">
    <w:name w:val="tdcontenidoespanaitalia"/>
    <w:basedOn w:val="Normal"/>
    <w:pPr>
      <w:shd w:val="clear" w:color="auto" w:fill="CC9900"/>
      <w:spacing w:before="100" w:beforeAutospacing="1" w:after="100" w:afterAutospacing="1"/>
    </w:pPr>
    <w:rPr>
      <w:rFonts w:ascii="Verdana" w:hAnsi="Verdana"/>
      <w:color w:val="000000"/>
      <w:sz w:val="13"/>
      <w:szCs w:val="13"/>
    </w:rPr>
  </w:style>
  <w:style w:type="paragraph" w:customStyle="1" w:styleId="tdcontenidoespana">
    <w:name w:val="tdcontenidoespana"/>
    <w:basedOn w:val="Normal"/>
    <w:pPr>
      <w:shd w:val="clear" w:color="auto" w:fill="CCFF99"/>
      <w:spacing w:before="100" w:beforeAutospacing="1" w:after="100" w:afterAutospacing="1"/>
    </w:pPr>
    <w:rPr>
      <w:rFonts w:ascii="Verdana" w:hAnsi="Verdana"/>
      <w:color w:val="000000"/>
      <w:sz w:val="13"/>
      <w:szCs w:val="13"/>
    </w:rPr>
  </w:style>
  <w:style w:type="paragraph" w:customStyle="1" w:styleId="tdcontenidoitalia">
    <w:name w:val="tdcontenidoitalia"/>
    <w:basedOn w:val="Normal"/>
    <w:pPr>
      <w:shd w:val="clear" w:color="auto" w:fill="FFFF66"/>
      <w:spacing w:before="100" w:beforeAutospacing="1" w:after="100" w:afterAutospacing="1"/>
    </w:pPr>
    <w:rPr>
      <w:rFonts w:ascii="Verdana" w:hAnsi="Verdana"/>
      <w:color w:val="000000"/>
      <w:sz w:val="13"/>
      <w:szCs w:val="13"/>
    </w:rPr>
  </w:style>
  <w:style w:type="paragraph" w:customStyle="1" w:styleId="divcontroles">
    <w:name w:val="divcontroles"/>
    <w:basedOn w:val="Normal"/>
    <w:pPr>
      <w:shd w:val="clear" w:color="auto" w:fill="6699FF"/>
      <w:spacing w:before="100" w:beforeAutospacing="1" w:after="100" w:afterAutospacing="1"/>
    </w:pPr>
    <w:rPr>
      <w:rFonts w:ascii="Verdana" w:hAnsi="Verdana"/>
      <w:b/>
      <w:bCs/>
      <w:color w:val="000000"/>
      <w:sz w:val="13"/>
      <w:szCs w:val="13"/>
    </w:rPr>
  </w:style>
  <w:style w:type="paragraph" w:customStyle="1" w:styleId="divcentropagina">
    <w:name w:val="divcentropagina"/>
    <w:basedOn w:val="Normal"/>
    <w:pPr>
      <w:spacing w:before="100" w:beforeAutospacing="1" w:after="100" w:afterAutospacing="1"/>
    </w:pPr>
  </w:style>
  <w:style w:type="paragraph" w:customStyle="1" w:styleId="inputbox">
    <w:name w:val="inputbox"/>
    <w:basedOn w:val="Normal"/>
    <w:pPr>
      <w:spacing w:before="100" w:beforeAutospacing="1" w:after="100" w:afterAutospacing="1"/>
    </w:pPr>
    <w:rPr>
      <w:rFonts w:ascii="Verdana" w:hAnsi="Verdana"/>
      <w:sz w:val="12"/>
      <w:szCs w:val="12"/>
    </w:rPr>
  </w:style>
  <w:style w:type="paragraph" w:customStyle="1" w:styleId="tdcronograma">
    <w:name w:val="tdcronograma"/>
    <w:basedOn w:val="Normal"/>
    <w:pPr>
      <w:shd w:val="clear" w:color="auto" w:fill="000099"/>
      <w:spacing w:before="100" w:beforeAutospacing="1" w:after="100" w:afterAutospacing="1"/>
    </w:pPr>
    <w:rPr>
      <w:rFonts w:ascii="Verdana" w:hAnsi="Verdana"/>
      <w:sz w:val="15"/>
      <w:szCs w:val="15"/>
    </w:rPr>
  </w:style>
  <w:style w:type="paragraph" w:customStyle="1" w:styleId="tdcontenido1">
    <w:name w:val="tdcontenido1"/>
    <w:basedOn w:val="Normal"/>
    <w:pPr>
      <w:shd w:val="clear" w:color="auto" w:fill="D4D4D4"/>
      <w:spacing w:before="100" w:beforeAutospacing="1" w:after="100" w:afterAutospacing="1"/>
    </w:pPr>
    <w:rPr>
      <w:rFonts w:ascii="Verdana" w:hAnsi="Verdana"/>
      <w:color w:val="000000"/>
      <w:sz w:val="13"/>
      <w:szCs w:val="13"/>
    </w:rPr>
  </w:style>
  <w:style w:type="paragraph" w:customStyle="1" w:styleId="tdcontenidoayuda">
    <w:name w:val="tdcontenidoayuda"/>
    <w:basedOn w:val="Normal"/>
    <w:pPr>
      <w:shd w:val="clear" w:color="auto" w:fill="FF0000"/>
      <w:spacing w:before="100" w:beforeAutospacing="1" w:after="100" w:afterAutospacing="1"/>
    </w:pPr>
    <w:rPr>
      <w:rFonts w:ascii="Verdana" w:hAnsi="Verdana"/>
      <w:color w:val="FFFFFF"/>
      <w:sz w:val="13"/>
      <w:szCs w:val="13"/>
    </w:rPr>
  </w:style>
  <w:style w:type="paragraph" w:customStyle="1" w:styleId="tdcontenidoayudanormal">
    <w:name w:val="tdcontenidoayudanormal"/>
    <w:basedOn w:val="Normal"/>
    <w:pPr>
      <w:shd w:val="clear" w:color="auto" w:fill="FFFFFF"/>
      <w:spacing w:before="100" w:beforeAutospacing="1" w:after="100" w:afterAutospacing="1"/>
      <w:jc w:val="both"/>
    </w:pPr>
    <w:rPr>
      <w:rFonts w:ascii="Verdana" w:hAnsi="Verdana"/>
      <w:color w:val="000000"/>
      <w:sz w:val="15"/>
      <w:szCs w:val="15"/>
    </w:rPr>
  </w:style>
  <w:style w:type="paragraph" w:customStyle="1" w:styleId="tdcontenidoverde">
    <w:name w:val="tdcontenidoverde"/>
    <w:basedOn w:val="Normal"/>
    <w:pPr>
      <w:shd w:val="clear" w:color="auto" w:fill="00FF00"/>
      <w:spacing w:before="100" w:beforeAutospacing="1" w:after="100" w:afterAutospacing="1"/>
    </w:pPr>
    <w:rPr>
      <w:rFonts w:ascii="Verdana" w:hAnsi="Verdana"/>
      <w:color w:val="000000"/>
      <w:sz w:val="13"/>
      <w:szCs w:val="13"/>
    </w:rPr>
  </w:style>
  <w:style w:type="paragraph" w:customStyle="1" w:styleId="tdcontenidoamarillo">
    <w:name w:val="tdcontenidoamarillo"/>
    <w:basedOn w:val="Normal"/>
    <w:pPr>
      <w:shd w:val="clear" w:color="auto" w:fill="FFFF00"/>
      <w:spacing w:before="100" w:beforeAutospacing="1" w:after="100" w:afterAutospacing="1"/>
    </w:pPr>
    <w:rPr>
      <w:rFonts w:ascii="Verdana" w:hAnsi="Verdana"/>
      <w:color w:val="000000"/>
      <w:sz w:val="13"/>
      <w:szCs w:val="13"/>
    </w:rPr>
  </w:style>
  <w:style w:type="paragraph" w:customStyle="1" w:styleId="tdcontenidonaranja">
    <w:name w:val="tdcontenidonaranja"/>
    <w:basedOn w:val="Normal"/>
    <w:pPr>
      <w:shd w:val="clear" w:color="auto" w:fill="FF9900"/>
      <w:spacing w:before="100" w:beforeAutospacing="1" w:after="100" w:afterAutospacing="1"/>
    </w:pPr>
    <w:rPr>
      <w:rFonts w:ascii="Verdana" w:hAnsi="Verdana"/>
      <w:color w:val="000000"/>
      <w:sz w:val="13"/>
      <w:szCs w:val="13"/>
    </w:rPr>
  </w:style>
  <w:style w:type="paragraph" w:customStyle="1" w:styleId="tdcontenidorojo">
    <w:name w:val="tdcontenidorojo"/>
    <w:basedOn w:val="Normal"/>
    <w:pPr>
      <w:shd w:val="clear" w:color="auto" w:fill="FF0000"/>
      <w:spacing w:before="100" w:beforeAutospacing="1" w:after="100" w:afterAutospacing="1"/>
    </w:pPr>
    <w:rPr>
      <w:rFonts w:ascii="Verdana" w:hAnsi="Verdana"/>
      <w:color w:val="000000"/>
      <w:sz w:val="13"/>
      <w:szCs w:val="13"/>
    </w:rPr>
  </w:style>
  <w:style w:type="paragraph" w:customStyle="1" w:styleId="tituloicono">
    <w:name w:val="tituloicono"/>
    <w:basedOn w:val="Normal"/>
    <w:pPr>
      <w:spacing w:before="100" w:beforeAutospacing="1" w:after="100" w:afterAutospacing="1"/>
      <w:jc w:val="center"/>
    </w:pPr>
    <w:rPr>
      <w:rFonts w:ascii="Verdana" w:hAnsi="Verdana"/>
      <w:color w:val="000000"/>
      <w:sz w:val="12"/>
      <w:szCs w:val="12"/>
    </w:rPr>
  </w:style>
  <w:style w:type="paragraph" w:customStyle="1" w:styleId="bordelistadoproyectos">
    <w:name w:val="bordelistadoproyectos"/>
    <w:basedOn w:val="Normal"/>
    <w:pPr>
      <w:pBdr>
        <w:top w:val="outset" w:sz="6" w:space="0" w:color="0059A5"/>
        <w:left w:val="outset" w:sz="6" w:space="0" w:color="0059A5"/>
        <w:bottom w:val="outset" w:sz="6" w:space="0" w:color="0059A5"/>
        <w:right w:val="outset" w:sz="6" w:space="0" w:color="0059A5"/>
      </w:pBdr>
      <w:spacing w:before="100" w:beforeAutospacing="1" w:after="100" w:afterAutospacing="1"/>
    </w:pPr>
  </w:style>
  <w:style w:type="paragraph" w:customStyle="1" w:styleId="tdtituloverticalclaro">
    <w:name w:val="tdtituloverticalclaro"/>
    <w:basedOn w:val="Normal"/>
    <w:pPr>
      <w:shd w:val="clear" w:color="auto" w:fill="E9E9E9"/>
      <w:spacing w:before="100" w:beforeAutospacing="1" w:after="100" w:afterAutospacing="1"/>
      <w:jc w:val="center"/>
    </w:pPr>
    <w:rPr>
      <w:rFonts w:ascii="Verdana" w:hAnsi="Verdana"/>
      <w:b/>
      <w:bCs/>
      <w:color w:val="000000"/>
      <w:sz w:val="13"/>
      <w:szCs w:val="13"/>
    </w:rPr>
  </w:style>
  <w:style w:type="paragraph" w:customStyle="1" w:styleId="tdtituloverticalverde">
    <w:name w:val="tdtituloverticalverde"/>
    <w:basedOn w:val="Normal"/>
    <w:pPr>
      <w:shd w:val="clear" w:color="auto" w:fill="1F517A"/>
      <w:spacing w:before="100" w:beforeAutospacing="1" w:after="100" w:afterAutospacing="1"/>
      <w:jc w:val="center"/>
    </w:pPr>
    <w:rPr>
      <w:rFonts w:ascii="Verdana" w:hAnsi="Verdana"/>
      <w:b/>
      <w:bCs/>
      <w:color w:val="FFFFFF"/>
      <w:sz w:val="13"/>
      <w:szCs w:val="13"/>
    </w:rPr>
  </w:style>
  <w:style w:type="paragraph" w:customStyle="1" w:styleId="titulografico">
    <w:name w:val="titulografico"/>
    <w:basedOn w:val="Normal"/>
    <w:pPr>
      <w:spacing w:before="100" w:beforeAutospacing="1" w:after="100" w:afterAutospacing="1"/>
      <w:jc w:val="center"/>
    </w:pPr>
    <w:rPr>
      <w:rFonts w:ascii="Verdana" w:hAnsi="Verdana"/>
      <w:color w:val="000000"/>
      <w:sz w:val="9"/>
      <w:szCs w:val="9"/>
    </w:rPr>
  </w:style>
  <w:style w:type="paragraph" w:customStyle="1" w:styleId="ccontrol">
    <w:name w:val="ccontrol"/>
    <w:basedOn w:val="Normal"/>
    <w:pPr>
      <w:spacing w:before="100" w:beforeAutospacing="1" w:after="100" w:afterAutospacing="1"/>
    </w:pPr>
    <w:rPr>
      <w:rFonts w:ascii="Verdana" w:hAnsi="Verdana"/>
      <w:b/>
      <w:bCs/>
      <w:color w:val="000000"/>
      <w:sz w:val="13"/>
      <w:szCs w:val="13"/>
    </w:rPr>
  </w:style>
  <w:style w:type="paragraph" w:customStyle="1" w:styleId="tdtituloverticalpestana">
    <w:name w:val="tdtituloverticalpestana"/>
    <w:basedOn w:val="Normal"/>
    <w:pPr>
      <w:spacing w:before="100" w:beforeAutospacing="1" w:after="100" w:afterAutospacing="1"/>
      <w:jc w:val="center"/>
    </w:pPr>
    <w:rPr>
      <w:rFonts w:ascii="Verdana" w:hAnsi="Verdana"/>
      <w:b/>
      <w:bCs/>
      <w:color w:val="FFFFFF"/>
      <w:sz w:val="13"/>
      <w:szCs w:val="1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411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3748</Words>
  <Characters>20616</Characters>
  <Application>Microsoft Office Word</Application>
  <DocSecurity>4</DocSecurity>
  <Lines>171</Lines>
  <Paragraphs>48</Paragraphs>
  <ScaleCrop>false</ScaleCrop>
  <Company>CMG</Company>
  <LinksUpToDate>false</LinksUpToDate>
  <CharactersWithSpaces>24316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Plataforma de Monitoreo y Evaluación de Proyectos</dc:title>
  <dc:creator>Cristián Moscoso</dc:creator>
  <cp:lastModifiedBy>Cristián Moscoso</cp:lastModifiedBy>
  <cp:revision>2</cp:revision>
  <dcterms:created xsi:type="dcterms:W3CDTF">2012-09-03T22:06:00Z</dcterms:created>
  <dcterms:modified xsi:type="dcterms:W3CDTF">2012-09-03T22:06:00Z</dcterms:modified>
</cp:coreProperties>
</file>